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Форма заявки на аудит за 2027 год</w:t>
      </w:r>
    </w:p>
    <w:p>
      <w:pPr>
        <w:keepLines/>
      </w:pPr>
      <w:r>
        <w:rPr>
          <w:b w:val="0"/>
        </w:rPr>
        <w:t>ООО «БЭЛТИ-ГРАНД» · ИНН 7728192413 · редакция 28 октября 2026 года</w:t>
      </w:r>
    </w:p>
    <w:p>
      <w:pPr>
        <w:pStyle w:val="Heading1"/>
      </w:pPr>
      <w:r>
        <w:t>1 Сведения и подтверждения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  <w:tblHeader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Сведения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Наименование, ОГРН, ИНН, адрес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Контактное лицо, телефон и email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Подписант и основание полномочий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СРО и номер в реестре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Запись реестра Банка России для ОЗОФР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Руководитель аудита и подтверждение статьи 5.2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Полная фиксированная цена в рублях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[сумма; применимые налоги; все расходы включены; не более 1 000 000 руб.]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Срок выдачи результатов</w:t>
            </w:r>
          </w:p>
        </w:tc>
        <w:tc>
          <w:tcPr>
            <w:tcW w:type="dxa" w:w="52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[дата, не позднее 31.03.2028]</w:t>
            </w:r>
          </w:p>
        </w:tc>
      </w:tr>
    </w:tbl>
    <w:p>
      <w:pPr>
        <w:keepLines/>
      </w:pPr>
      <w:r>
        <w:rPr>
          <w:b w:val="0"/>
        </w:rPr>
        <w:t>Подтверждаем независимость от ООО «БЭЛТИ-ГРАНД», отсутствие законных ограничений на проведение аудита, достоверность сведений и соответствие обязательным требованиям разделов 3 и 4 Извещения и порядка. Предложение действует до 30.06.2027 включительно. Обстоятельства, влияющие на независимость и реестровый статус, обязуемся сообщать без промедления.</w:t>
      </w:r>
    </w:p>
    <w:p>
      <w:pPr>
        <w:keepLines/>
      </w:pPr>
      <w:r>
        <w:rPr>
          <w:b w:val="0"/>
        </w:rPr>
        <w:t>Прилагаем: документ о полномочиях; подтверждения СРО и реестра Банка России; сведения о руководителе и команде; подтверждение опыта лизинговых/финансовых организаций; сведения о последней внешней проверке, мерах воздействия и исполнении предписаний в допустимом объеме либо указание об отсутствии таких сведений; план работ; договорное предложение.</w:t>
      </w:r>
    </w:p>
    <w:p>
      <w:pPr>
        <w:pStyle w:val="Heading1"/>
      </w:pPr>
      <w:r>
        <w:t>2 Предложенный график оплаты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4"/>
        <w:gridCol w:w="3194"/>
        <w:gridCol w:w="3194"/>
      </w:tblGrid>
      <w:tr>
        <w:trPr>
          <w:cantSplit/>
          <w:tblHeader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Платеж</w:t>
            </w:r>
          </w:p>
        </w:tc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Сумма и доля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Основание и срок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Аванс</w:t>
            </w:r>
          </w:p>
        </w:tc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[руб.; % либо 0]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[событие; рабочих дней]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Промежуточный</w:t>
            </w:r>
          </w:p>
        </w:tc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[руб.; % либо 0]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[событие; рабочих дней]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Окончательный</w:t>
            </w:r>
          </w:p>
        </w:tc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[руб.; %]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[событие; рабочих дней]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Итого</w:t>
            </w:r>
          </w:p>
        </w:tc>
        <w:tc>
          <w:tcPr>
            <w:tcW w:type="dxa" w:w="255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[полная цена; 100%]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[как засчитывается аванс]</w:t>
            </w:r>
          </w:p>
        </w:tc>
      </w:tr>
    </w:tbl>
    <w:p>
      <w:pPr>
        <w:keepLines/>
      </w:pPr>
      <w:r>
        <w:rPr>
          <w:b w:val="0"/>
        </w:rPr>
        <w:t>Допускается добавить строки. Укажите суммы фактических перечислений без повторного учета аванса и долю, оплачиваемую после приемки итогового результата: [ ]%. Представляется один конкретный график, обязательный для участника при выборе его победителем.</w:t>
      </w:r>
    </w:p>
    <w:p>
      <w:pPr>
        <w:pStyle w:val="Heading1"/>
        <w:pageBreakBefore/>
      </w:pPr>
      <w:r>
        <w:t>3 Ответы для оценки качества</w:t>
      </w:r>
    </w:p>
    <w:p>
      <w:pPr>
        <w:pStyle w:val="Heading2"/>
      </w:pPr>
      <w:r>
        <w:t>Взаимодействие</w:t>
      </w:r>
    </w:p>
    <w:p>
      <w:pPr>
        <w:keepLines/>
      </w:pPr>
      <w:r>
        <w:rPr>
          <w:b w:val="0"/>
        </w:rPr>
        <w:t>Кто руководит работой и отвечает на запросы? Укажите координатора, сроки первичного и содержательного ответа, порядок запроса документов, обсуждения замечаний и разрешения разногласий. Ответ: [вписать либо приложить отдельный документ с точной ссылкой].</w:t>
      </w:r>
    </w:p>
    <w:p>
      <w:pPr>
        <w:pStyle w:val="Heading2"/>
      </w:pPr>
      <w:r>
        <w:t>Понимание лизинга</w:t>
      </w:r>
    </w:p>
    <w:p>
      <w:pPr>
        <w:keepLines/>
      </w:pPr>
      <w:r>
        <w:rPr>
          <w:b w:val="0"/>
        </w:rPr>
        <w:t>Какие существенные вопросы ожидаете по возвратам предметов, обесценению и резервам, задолженности, финансированию и облигациям? Опишите подход, процедуры и необходимые документы. Ответ: [вписать либо приложить отдельный документ с точной ссылкой].</w:t>
      </w:r>
    </w:p>
    <w:p>
      <w:pPr>
        <w:pStyle w:val="Heading2"/>
      </w:pPr>
      <w:r>
        <w:t>План и команда</w:t>
      </w:r>
    </w:p>
    <w:p>
      <w:pPr>
        <w:keepLines/>
      </w:pPr>
      <w:r>
        <w:rPr>
          <w:b w:val="0"/>
        </w:rPr>
        <w:t>Укажите ФИО и роли, доступность и загрузку, подтвержденный опыт, этапы и контрольные даты. Как обеспечите замену сотрудника и завершение к установленному сроку? Ответ: [вписать либо приложить отдельный документ с точной ссылкой].</w:t>
      </w:r>
    </w:p>
    <w:p>
      <w:pPr>
        <w:pStyle w:val="Heading2"/>
      </w:pPr>
      <w:r>
        <w:t>Договорные условия</w:t>
      </w:r>
    </w:p>
    <w:p>
      <w:pPr>
        <w:keepLines/>
      </w:pPr>
      <w:r>
        <w:rPr>
          <w:b w:val="0"/>
        </w:rPr>
        <w:t>Что входит в цену? Каков график оплаты и основания дополнительных работ? Какие изменения договора обязательны для вас? Объясните приемку, ответственность и возврат средств при прекращении. Ответ: [вписать либо приложить отдельный документ с точной ссылкой].</w:t>
      </w:r>
    </w:p>
    <w:p>
      <w:pPr>
        <w:pStyle w:val="Heading1"/>
      </w:pPr>
      <w:r>
        <w:t>4 Выбранная форма договора</w:t>
      </w:r>
    </w:p>
    <w:p>
      <w:pPr>
        <w:keepLines/>
      </w:pPr>
      <w:r>
        <w:rPr>
          <w:b w:val="0"/>
        </w:rPr>
        <w:t>Отметить один вариант: [принимаем базовый проект без изменений / предлагаем изменения / предлагаем собственный полный проект]. Дата и версия текста [ ]; перечень всех приложений и общих условий [ ]. Документы, включаемые по ссылке, приложены; односторонняя смена их содержания не допускается. Перечень условий, без которых не готовы заключить договор: [либо отсутствуют].</w:t>
      </w:r>
    </w:p>
    <w:p>
      <w:pPr>
        <w:pStyle w:val="Heading1"/>
      </w:pPr>
      <w:r>
        <w:t>5 Таблица договорных отличий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4"/>
        <w:gridCol w:w="3194"/>
        <w:gridCol w:w="3194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Вопрос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Наше условие и ссылка на пункт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Причина и обязательность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Предмет, результат и сроки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Цена, оплата, доплаты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Приемка и молчание Заказчика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Ответственность и ограничения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Прекращение и возврат аванса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Тайна, данные, раскрытие и прочее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[ ]</w:t>
            </w:r>
          </w:p>
        </w:tc>
      </w:tr>
    </w:tbl>
    <w:p>
      <w:pPr>
        <w:keepLines/>
      </w:pPr>
      <w:r>
        <w:rPr>
          <w:b w:val="0"/>
        </w:rPr>
        <w:t>При отсутствии отличий указать это. При наличии раскрыть все отличия, включая приложения и дополнительные обязанности Заказчика; строки можно добавлять. Существенные условия не откладываются на согласование после выбора. Подпись уполномоченного лица [ ]; ФИО [ ]; дата [ ].</w:t>
      </w:r>
    </w:p>
    <w:sectPr w:rsidR="00FC693F" w:rsidRPr="0006063C" w:rsidSect="00034616">
      <w:footerReference w:type="default" r:id="rId9"/>
      <w:pgSz w:w="11906" w:h="16838"/>
      <w:pgMar w:top="1077" w:right="1020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БЭЛТИ-ГРАНД · аудит 2027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аудит за 2027 год</dc:title>
  <dc:subject/>
  <dc:creator>ООО «БЭЛТИ-ГРАНД»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